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10" w:rsidRPr="009310E7" w:rsidRDefault="008632EE" w:rsidP="006D1E96">
      <w:pPr>
        <w:spacing w:after="120"/>
        <w:ind w:right="-227"/>
        <w:jc w:val="right"/>
        <w:rPr>
          <w:rFonts w:ascii="Arial" w:hAnsi="Arial" w:cs="Arial"/>
          <w:color w:val="002060"/>
          <w:lang w:val="es-ES"/>
        </w:rPr>
      </w:pPr>
      <w:r>
        <w:rPr>
          <w:rFonts w:ascii="Calibri Light" w:hAnsi="Calibri Light" w:cs="Arial"/>
          <w:b/>
          <w:color w:val="244061" w:themeColor="accent1" w:themeShade="80"/>
          <w:lang w:val="es-ES"/>
        </w:rPr>
        <w:t>18</w:t>
      </w:r>
      <w:r w:rsidR="00640402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 xml:space="preserve"> </w:t>
      </w:r>
      <w:r w:rsidR="00606616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 xml:space="preserve">de </w:t>
      </w:r>
      <w:r>
        <w:rPr>
          <w:rFonts w:ascii="Calibri Light" w:hAnsi="Calibri Light" w:cs="Arial"/>
          <w:b/>
          <w:color w:val="244061" w:themeColor="accent1" w:themeShade="80"/>
          <w:lang w:val="es-ES"/>
        </w:rPr>
        <w:t>dicie</w:t>
      </w:r>
      <w:r w:rsidR="008864D7">
        <w:rPr>
          <w:rFonts w:ascii="Calibri Light" w:hAnsi="Calibri Light" w:cs="Arial"/>
          <w:b/>
          <w:color w:val="244061" w:themeColor="accent1" w:themeShade="80"/>
          <w:lang w:val="es-ES"/>
        </w:rPr>
        <w:t xml:space="preserve">mbre </w:t>
      </w:r>
      <w:r w:rsidR="007B209A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>de</w:t>
      </w:r>
      <w:r w:rsidR="008A7713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>l</w:t>
      </w:r>
      <w:r w:rsidR="007B209A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 xml:space="preserve"> 20</w:t>
      </w:r>
      <w:r w:rsidR="00606616" w:rsidRPr="00606616">
        <w:rPr>
          <w:rFonts w:ascii="Calibri Light" w:hAnsi="Calibri Light" w:cs="Arial"/>
          <w:b/>
          <w:color w:val="244061" w:themeColor="accent1" w:themeShade="80"/>
          <w:lang w:val="es-ES"/>
        </w:rPr>
        <w:t>20</w:t>
      </w:r>
      <w:r w:rsidR="00BA24EA">
        <w:rPr>
          <w:rFonts w:ascii="Calibri Light" w:hAnsi="Calibri Light" w:cs="Arial"/>
          <w:color w:val="244061" w:themeColor="accent1" w:themeShade="80"/>
          <w:lang w:val="es-ES"/>
        </w:rPr>
        <w:t>.</w:t>
      </w:r>
    </w:p>
    <w:p w:rsidR="00DB3F2D" w:rsidRPr="00B92030" w:rsidRDefault="00443410" w:rsidP="006D1E96">
      <w:pPr>
        <w:spacing w:after="120"/>
        <w:ind w:right="-227"/>
        <w:jc w:val="both"/>
        <w:rPr>
          <w:rFonts w:ascii="Calibri Light" w:hAnsi="Calibri Light" w:cs="Arial"/>
          <w:b/>
          <w:color w:val="0099FF"/>
          <w:sz w:val="24"/>
          <w:lang w:val="es-ES"/>
        </w:rPr>
      </w:pPr>
      <w:r w:rsidRPr="00B92030">
        <w:rPr>
          <w:rFonts w:ascii="Calibri Light" w:hAnsi="Calibri Light" w:cs="Arial"/>
          <w:b/>
          <w:color w:val="0099FF"/>
          <w:sz w:val="24"/>
          <w:lang w:val="es-ES"/>
        </w:rPr>
        <w:t xml:space="preserve">Estimado Cliente: </w:t>
      </w:r>
    </w:p>
    <w:p w:rsidR="00443410" w:rsidRPr="00B92030" w:rsidRDefault="00443410" w:rsidP="006D1E96">
      <w:pPr>
        <w:spacing w:after="120"/>
        <w:ind w:right="-227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>BBV</w:t>
      </w:r>
      <w:r w:rsidR="008F6522" w:rsidRPr="00B92030">
        <w:rPr>
          <w:rFonts w:ascii="Calibri Light" w:hAnsi="Calibri Light" w:cs="Arial"/>
          <w:color w:val="244061" w:themeColor="accent1" w:themeShade="80"/>
          <w:lang w:val="es-ES"/>
        </w:rPr>
        <w:t>A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Bancomer, Sociedad Anónima, Institución de Banca Múltiple, Grupo Financiero BBVA Bancomer, en cumplimiento con lo establecido en la Ley para la Transparencia y Ordenamiento de los Servicios Financieros, informa lo siguiente: </w:t>
      </w:r>
    </w:p>
    <w:p w:rsidR="00656377" w:rsidRDefault="00656377" w:rsidP="006D1E96">
      <w:pPr>
        <w:spacing w:after="120"/>
        <w:ind w:right="-227"/>
        <w:jc w:val="both"/>
        <w:rPr>
          <w:rFonts w:ascii="Calibri Light" w:hAnsi="Calibri Light" w:cs="Arial"/>
          <w:b/>
          <w:color w:val="1F497D" w:themeColor="text2"/>
          <w:lang w:val="es-ES"/>
        </w:rPr>
      </w:pPr>
      <w:r w:rsidRPr="00A2462E">
        <w:rPr>
          <w:rFonts w:ascii="Calibri Light" w:hAnsi="Calibri Light" w:cs="Arial"/>
          <w:color w:val="244061" w:themeColor="accent1" w:themeShade="80"/>
          <w:lang w:val="es-ES"/>
        </w:rPr>
        <w:t xml:space="preserve">Los Contratos en los que se regulan sus productos o servicios identificados con los números de RECA que a continuación se muestran, tendrán modificaciones que </w:t>
      </w:r>
      <w:r w:rsidRPr="00606616">
        <w:rPr>
          <w:rFonts w:ascii="Calibri Light" w:hAnsi="Calibri Light" w:cs="Arial"/>
          <w:b/>
          <w:color w:val="1F497D" w:themeColor="text2"/>
          <w:lang w:val="es-ES"/>
        </w:rPr>
        <w:t xml:space="preserve">surtirán efectos a partir del </w:t>
      </w:r>
      <w:r w:rsidR="008632EE">
        <w:rPr>
          <w:rFonts w:ascii="Calibri Light" w:hAnsi="Calibri Light" w:cs="Arial"/>
          <w:b/>
          <w:color w:val="1F497D" w:themeColor="text2"/>
          <w:lang w:val="es-ES"/>
        </w:rPr>
        <w:t xml:space="preserve">18 </w:t>
      </w:r>
      <w:r w:rsidRPr="00606616">
        <w:rPr>
          <w:rFonts w:ascii="Calibri Light" w:hAnsi="Calibri Light" w:cs="Arial"/>
          <w:b/>
          <w:color w:val="1F497D" w:themeColor="text2"/>
          <w:lang w:val="es-ES"/>
        </w:rPr>
        <w:t xml:space="preserve">de </w:t>
      </w:r>
      <w:r w:rsidR="008632EE">
        <w:rPr>
          <w:rFonts w:ascii="Calibri Light" w:hAnsi="Calibri Light" w:cs="Arial"/>
          <w:b/>
          <w:color w:val="1F497D" w:themeColor="text2"/>
          <w:lang w:val="es-ES"/>
        </w:rPr>
        <w:t xml:space="preserve">enero </w:t>
      </w:r>
      <w:r w:rsidR="00606616">
        <w:rPr>
          <w:rFonts w:ascii="Calibri Light" w:hAnsi="Calibri Light" w:cs="Arial"/>
          <w:b/>
          <w:color w:val="1F497D" w:themeColor="text2"/>
          <w:lang w:val="es-ES"/>
        </w:rPr>
        <w:t>de</w:t>
      </w:r>
      <w:r w:rsidR="001D4376">
        <w:rPr>
          <w:rFonts w:ascii="Calibri Light" w:hAnsi="Calibri Light" w:cs="Arial"/>
          <w:b/>
          <w:color w:val="1F497D" w:themeColor="text2"/>
          <w:lang w:val="es-ES"/>
        </w:rPr>
        <w:t>l</w:t>
      </w:r>
      <w:bookmarkStart w:id="0" w:name="_GoBack"/>
      <w:bookmarkEnd w:id="0"/>
      <w:r w:rsidR="00606616">
        <w:rPr>
          <w:rFonts w:ascii="Calibri Light" w:hAnsi="Calibri Light" w:cs="Arial"/>
          <w:b/>
          <w:color w:val="1F497D" w:themeColor="text2"/>
          <w:lang w:val="es-ES"/>
        </w:rPr>
        <w:t xml:space="preserve"> </w:t>
      </w:r>
      <w:r w:rsidRPr="00606616">
        <w:rPr>
          <w:rFonts w:ascii="Calibri Light" w:hAnsi="Calibri Light" w:cs="Arial"/>
          <w:b/>
          <w:color w:val="1F497D" w:themeColor="text2"/>
          <w:lang w:val="es-ES"/>
        </w:rPr>
        <w:t>20</w:t>
      </w:r>
      <w:r w:rsidR="00BA24EA" w:rsidRPr="00606616">
        <w:rPr>
          <w:rFonts w:ascii="Calibri Light" w:hAnsi="Calibri Light" w:cs="Arial"/>
          <w:b/>
          <w:color w:val="1F497D" w:themeColor="text2"/>
          <w:lang w:val="es-ES"/>
        </w:rPr>
        <w:t>2</w:t>
      </w:r>
      <w:r w:rsidR="008632EE">
        <w:rPr>
          <w:rFonts w:ascii="Calibri Light" w:hAnsi="Calibri Light" w:cs="Arial"/>
          <w:b/>
          <w:color w:val="1F497D" w:themeColor="text2"/>
          <w:lang w:val="es-ES"/>
        </w:rPr>
        <w:t>1</w:t>
      </w:r>
      <w:r w:rsidRPr="00606616">
        <w:rPr>
          <w:rFonts w:ascii="Calibri Light" w:hAnsi="Calibri Light" w:cs="Arial"/>
          <w:b/>
          <w:color w:val="1F497D" w:themeColor="text2"/>
          <w:lang w:val="es-ES"/>
        </w:rPr>
        <w:t>:</w:t>
      </w:r>
    </w:p>
    <w:p w:rsidR="00606616" w:rsidRPr="00606616" w:rsidRDefault="00606616" w:rsidP="00656377">
      <w:pPr>
        <w:jc w:val="both"/>
        <w:rPr>
          <w:rFonts w:ascii="Calibri Light" w:hAnsi="Calibri Light" w:cs="Arial"/>
          <w:b/>
          <w:color w:val="1F497D" w:themeColor="text2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702"/>
        <w:gridCol w:w="2915"/>
        <w:gridCol w:w="3167"/>
      </w:tblGrid>
      <w:tr w:rsidR="00656377" w:rsidRPr="00A2462E" w:rsidTr="006D1E96">
        <w:tc>
          <w:tcPr>
            <w:tcW w:w="2702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CONTRATO, PRODUCTO Y/O SERVICIO</w:t>
            </w:r>
          </w:p>
        </w:tc>
        <w:tc>
          <w:tcPr>
            <w:tcW w:w="2915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Número de RECA anterior</w:t>
            </w:r>
          </w:p>
        </w:tc>
        <w:tc>
          <w:tcPr>
            <w:tcW w:w="3167" w:type="dxa"/>
            <w:shd w:val="clear" w:color="auto" w:fill="00B0F0"/>
          </w:tcPr>
          <w:p w:rsidR="00656377" w:rsidRPr="00A2462E" w:rsidRDefault="00656377" w:rsidP="004F1E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A2462E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Número de RECA actual</w:t>
            </w:r>
          </w:p>
        </w:tc>
      </w:tr>
      <w:tr w:rsidR="006D1E96" w:rsidRPr="00A2462E" w:rsidTr="006D1E96">
        <w:tc>
          <w:tcPr>
            <w:tcW w:w="2702" w:type="dxa"/>
          </w:tcPr>
          <w:p w:rsidR="006D1E96" w:rsidRPr="00F75535" w:rsidRDefault="00F25E12" w:rsidP="00F75535">
            <w:pPr>
              <w:rPr>
                <w:rFonts w:ascii="Calibri Light" w:hAnsi="Calibri Light" w:cs="Calibri Light"/>
                <w:bCs/>
                <w:color w:val="17365D" w:themeColor="text2" w:themeShade="BF"/>
                <w:sz w:val="18"/>
                <w:szCs w:val="18"/>
              </w:rPr>
            </w:pPr>
            <w:r w:rsidRPr="00F75535">
              <w:rPr>
                <w:rFonts w:ascii="Calibri Light" w:hAnsi="Calibri Light" w:cs="Calibri Light"/>
                <w:bCs/>
                <w:color w:val="17365D" w:themeColor="text2" w:themeShade="BF"/>
                <w:sz w:val="18"/>
                <w:szCs w:val="18"/>
              </w:rPr>
              <w:t>CUENTA CASH MANAGEMENT MONEDA NACIONAL CON INTERESES</w:t>
            </w:r>
          </w:p>
        </w:tc>
        <w:tc>
          <w:tcPr>
            <w:tcW w:w="2915" w:type="dxa"/>
          </w:tcPr>
          <w:p w:rsidR="006D1E96" w:rsidRPr="00F75535" w:rsidRDefault="00F25E12" w:rsidP="00F75535">
            <w:pPr>
              <w:rPr>
                <w:rFonts w:ascii="Calibri Light" w:hAnsi="Calibri Light" w:cs="Calibri Light"/>
                <w:color w:val="244061" w:themeColor="accent1" w:themeShade="80"/>
                <w:sz w:val="18"/>
                <w:szCs w:val="18"/>
              </w:rPr>
            </w:pPr>
            <w:r w:rsidRPr="00F75535">
              <w:rPr>
                <w:rFonts w:ascii="Calibri Light" w:hAnsi="Calibri Light" w:cs="Calibri Light"/>
                <w:color w:val="244061" w:themeColor="accent1" w:themeShade="80"/>
                <w:sz w:val="18"/>
                <w:szCs w:val="18"/>
              </w:rPr>
              <w:t>0305-003-006994/06-04378-1019</w:t>
            </w:r>
          </w:p>
        </w:tc>
        <w:tc>
          <w:tcPr>
            <w:tcW w:w="3167" w:type="dxa"/>
          </w:tcPr>
          <w:p w:rsidR="006D1E96" w:rsidRPr="00F75535" w:rsidRDefault="00F25E12" w:rsidP="00F75535">
            <w:pPr>
              <w:tabs>
                <w:tab w:val="left" w:pos="441"/>
              </w:tabs>
              <w:rPr>
                <w:rFonts w:ascii="Calibri Light" w:hAnsi="Calibri Light" w:cs="Calibri Light"/>
                <w:b/>
                <w:color w:val="244061" w:themeColor="accent1" w:themeShade="80"/>
                <w:sz w:val="18"/>
                <w:szCs w:val="18"/>
              </w:rPr>
            </w:pPr>
            <w:r w:rsidRPr="00F75535">
              <w:rPr>
                <w:rFonts w:ascii="Calibri Light" w:hAnsi="Calibri Light" w:cs="Calibri Light"/>
                <w:b/>
                <w:color w:val="244061" w:themeColor="accent1" w:themeShade="80"/>
                <w:sz w:val="18"/>
                <w:szCs w:val="18"/>
              </w:rPr>
              <w:t>0305-003-006994/07-02885-0820</w:t>
            </w:r>
          </w:p>
        </w:tc>
      </w:tr>
    </w:tbl>
    <w:p w:rsidR="00656377" w:rsidRDefault="00656377" w:rsidP="00656377">
      <w:pPr>
        <w:jc w:val="both"/>
        <w:rPr>
          <w:rFonts w:ascii="Calibri Light" w:hAnsi="Calibri Light" w:cs="Arial"/>
          <w:color w:val="244061" w:themeColor="accent1" w:themeShade="80"/>
          <w:lang w:val="es-ES"/>
        </w:rPr>
      </w:pPr>
    </w:p>
    <w:p w:rsidR="00443410" w:rsidRPr="00B92030" w:rsidRDefault="00C0436F" w:rsidP="006D1E96">
      <w:pPr>
        <w:ind w:right="-227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Por tal motivo,  le invitamos a consultar su nuevo contrato en la página de internet </w:t>
      </w:r>
      <w:r w:rsidRPr="00B92030">
        <w:rPr>
          <w:rFonts w:ascii="Calibri Light" w:hAnsi="Calibri Light" w:cs="Arial"/>
          <w:noProof/>
          <w:color w:val="244061" w:themeColor="accent1" w:themeShade="80"/>
          <w:lang w:eastAsia="es-MX"/>
        </w:rPr>
        <w:drawing>
          <wp:inline distT="0" distB="0" distL="0" distR="0">
            <wp:extent cx="27305" cy="6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>https://www.b</w:t>
      </w:r>
      <w:r w:rsidR="008A7713" w:rsidRPr="00B92030">
        <w:rPr>
          <w:rFonts w:ascii="Calibri Light" w:hAnsi="Calibri Light" w:cs="Arial"/>
          <w:color w:val="244061" w:themeColor="accent1" w:themeShade="80"/>
          <w:lang w:val="es-ES"/>
        </w:rPr>
        <w:t>bva.mx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, en el apartado del producto contratado. </w:t>
      </w:r>
    </w:p>
    <w:p w:rsidR="00C0436F" w:rsidRPr="00B92030" w:rsidRDefault="00C0436F" w:rsidP="006D1E96">
      <w:pPr>
        <w:ind w:right="-227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A continuación, le informamos a modo de resumen las modificaciones realizadas a su contrato; sin embargo, para </w:t>
      </w:r>
      <w:r w:rsidR="00016FA8" w:rsidRPr="00B92030">
        <w:rPr>
          <w:rFonts w:ascii="Calibri Light" w:hAnsi="Calibri Light" w:cs="Arial"/>
          <w:color w:val="244061" w:themeColor="accent1" w:themeShade="80"/>
          <w:lang w:val="es-ES"/>
        </w:rPr>
        <w:t>conocer</w:t>
      </w: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 el alcance </w:t>
      </w:r>
      <w:r w:rsidR="00F334F0">
        <w:rPr>
          <w:rFonts w:ascii="Calibri Light" w:hAnsi="Calibri Light" w:cs="Arial"/>
          <w:color w:val="244061" w:themeColor="accent1" w:themeShade="80"/>
          <w:lang w:val="es-ES"/>
        </w:rPr>
        <w:t xml:space="preserve">íntegro de </w:t>
      </w:r>
      <w:r w:rsidR="006F78E3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las mismas, sugerimos consultar el contrato en los canales mencionados.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58"/>
        <w:gridCol w:w="1999"/>
        <w:gridCol w:w="3827"/>
      </w:tblGrid>
      <w:tr w:rsidR="00F278A1" w:rsidRPr="00B161D5" w:rsidTr="00F64DB4">
        <w:tc>
          <w:tcPr>
            <w:tcW w:w="2958" w:type="dxa"/>
            <w:shd w:val="clear" w:color="auto" w:fill="00B0F0"/>
          </w:tcPr>
          <w:p w:rsidR="00F278A1" w:rsidRPr="00606616" w:rsidRDefault="00F278A1" w:rsidP="00EC7A1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Capitulo</w:t>
            </w:r>
          </w:p>
        </w:tc>
        <w:tc>
          <w:tcPr>
            <w:tcW w:w="1999" w:type="dxa"/>
            <w:shd w:val="clear" w:color="auto" w:fill="00B0F0"/>
          </w:tcPr>
          <w:p w:rsidR="00F278A1" w:rsidRPr="00606616" w:rsidRDefault="00F278A1" w:rsidP="00F278A1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Cláusula</w:t>
            </w:r>
          </w:p>
        </w:tc>
        <w:tc>
          <w:tcPr>
            <w:tcW w:w="3827" w:type="dxa"/>
            <w:shd w:val="clear" w:color="auto" w:fill="00B0F0"/>
          </w:tcPr>
          <w:p w:rsidR="00F278A1" w:rsidRPr="00606616" w:rsidRDefault="00F278A1" w:rsidP="00EC7A1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</w:pPr>
            <w:r w:rsidRPr="00606616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lang w:val="es-ES"/>
              </w:rPr>
              <w:t>Modificación</w:t>
            </w:r>
          </w:p>
        </w:tc>
      </w:tr>
      <w:tr w:rsidR="00F278A1" w:rsidRPr="00B161D5" w:rsidTr="00F64DB4">
        <w:tc>
          <w:tcPr>
            <w:tcW w:w="2958" w:type="dxa"/>
            <w:vMerge w:val="restart"/>
          </w:tcPr>
          <w:p w:rsidR="00F278A1" w:rsidRPr="00606616" w:rsidRDefault="00F278A1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F278A1" w:rsidRDefault="00F278A1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Pr="00185F42" w:rsidRDefault="00CB0FEC" w:rsidP="00CB0FE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CAPITULO I  </w:t>
            </w:r>
          </w:p>
          <w:p w:rsidR="00CB0FEC" w:rsidRPr="00185F42" w:rsidRDefault="00CB0FEC" w:rsidP="00CB0FE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DEL SERVICIO</w:t>
            </w: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F64DB4" w:rsidRDefault="00F64DB4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F64DB4" w:rsidRDefault="00F64DB4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256EB" w:rsidRDefault="003256EB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CB0FEC" w:rsidRDefault="00CB0FEC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_________________________</w:t>
            </w:r>
          </w:p>
          <w:p w:rsidR="00CB0FEC" w:rsidRPr="00185F42" w:rsidRDefault="00CB0FEC" w:rsidP="00CB0FE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CB0FEC" w:rsidRPr="00185F42" w:rsidRDefault="00CB0FEC" w:rsidP="00CB0FE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85F4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CAPITULO III CLAUSULAS COMUNES APLICABLES A TODOS LOS CAPITULOS CONTENIDOS EN EL PRESENTE CONTRATO</w:t>
            </w:r>
          </w:p>
          <w:p w:rsidR="00F278A1" w:rsidRPr="00606616" w:rsidRDefault="00F278A1" w:rsidP="006066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99" w:type="dxa"/>
          </w:tcPr>
          <w:p w:rsidR="00F278A1" w:rsidRPr="00606616" w:rsidRDefault="00F64DB4" w:rsidP="00EC7A1C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COMISIONES  SEXTA</w:t>
            </w:r>
          </w:p>
        </w:tc>
        <w:tc>
          <w:tcPr>
            <w:tcW w:w="3827" w:type="dxa"/>
          </w:tcPr>
          <w:p w:rsidR="00605945" w:rsidRDefault="00F278A1" w:rsidP="00605945">
            <w:pPr>
              <w:spacing w:line="192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Calibri Light" w:hAnsi="Calibri Light" w:cs="Calibri Light"/>
                <w:bCs/>
              </w:rPr>
              <w:t xml:space="preserve">Se </w:t>
            </w:r>
            <w:r w:rsidR="00605945">
              <w:rPr>
                <w:rFonts w:ascii="Calibri Light" w:hAnsi="Calibri Light" w:cs="Calibri Light"/>
                <w:bCs/>
              </w:rPr>
              <w:t xml:space="preserve"> modifica</w:t>
            </w:r>
            <w:proofErr w:type="gramEnd"/>
            <w:r w:rsidR="00605945">
              <w:rPr>
                <w:rFonts w:ascii="Calibri Light" w:hAnsi="Calibri Light" w:cs="Calibri Light"/>
                <w:bCs/>
              </w:rPr>
              <w:t xml:space="preserve"> el segundo párrafo para quedar  en los siguientes términos:</w:t>
            </w:r>
            <w:r w:rsidR="00605945">
              <w:rPr>
                <w:rFonts w:ascii="Times New Roman" w:eastAsia="Times New Roman" w:hAnsi="Times New Roman"/>
              </w:rPr>
              <w:t xml:space="preserve"> </w:t>
            </w:r>
          </w:p>
          <w:p w:rsidR="00605945" w:rsidRDefault="00605945" w:rsidP="00605945">
            <w:pPr>
              <w:spacing w:line="239" w:lineRule="auto"/>
              <w:jc w:val="both"/>
              <w:rPr>
                <w:rFonts w:ascii="Arial" w:eastAsia="Arial" w:hAnsi="Arial"/>
                <w:sz w:val="16"/>
              </w:rPr>
            </w:pPr>
            <w:r w:rsidRPr="00605945">
              <w:rPr>
                <w:rFonts w:ascii="Arial" w:eastAsia="Arial" w:hAnsi="Arial"/>
                <w:sz w:val="16"/>
              </w:rPr>
              <w:t xml:space="preserve">“EL BANCO” se reserva el derecho de modificar o incorporar las cuotas o comisiones y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serán informadas mediante aviso </w:t>
            </w:r>
            <w:r w:rsidRPr="00605945">
              <w:rPr>
                <w:rFonts w:ascii="Arial" w:eastAsia="Arial" w:hAnsi="Arial"/>
                <w:sz w:val="16"/>
              </w:rPr>
              <w:t xml:space="preserve">dado con 30 (treinta) días naturales de anticipación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en el portal financiero </w:t>
            </w:r>
            <w:hyperlink r:id="rId8" w:history="1">
              <w:r w:rsidRPr="00CB0FEC">
                <w:rPr>
                  <w:rStyle w:val="Hipervnculo"/>
                  <w:rFonts w:ascii="Arial" w:eastAsia="Arial" w:hAnsi="Arial"/>
                  <w:b/>
                  <w:sz w:val="16"/>
                </w:rPr>
                <w:t>www.bbva.mx</w:t>
              </w:r>
            </w:hyperlink>
            <w:r w:rsidRPr="00605945">
              <w:rPr>
                <w:rFonts w:ascii="Arial" w:eastAsia="Arial" w:hAnsi="Arial"/>
                <w:sz w:val="16"/>
              </w:rPr>
              <w:t>; adicionalmente  podrá  realizar la notificación por cualquiera de los siguientes medios: i)escrito, ii) medios electrónicos como correo electrónico iii) a través de publicaciones en periódicos de amplia circulación, iv) colocación de avisos o carteles en los lugares abiertos al público en las oficinas de “EL BANCO” o bien en los estados de cuenta que “EL BANCO” remita a “EL CLIENTE”.</w:t>
            </w:r>
          </w:p>
          <w:p w:rsidR="00F278A1" w:rsidRDefault="00F278A1" w:rsidP="00605945">
            <w:pPr>
              <w:jc w:val="both"/>
              <w:rPr>
                <w:rFonts w:ascii="Calibri Light" w:hAnsi="Calibri Light" w:cs="Calibri Light"/>
                <w:bCs/>
              </w:rPr>
            </w:pPr>
          </w:p>
          <w:p w:rsidR="00605945" w:rsidRDefault="00605945" w:rsidP="00605945">
            <w:pPr>
              <w:jc w:val="both"/>
              <w:rPr>
                <w:rFonts w:ascii="Calibri Light" w:hAnsi="Calibri Light" w:cs="Calibri Light"/>
                <w:bCs/>
              </w:rPr>
            </w:pPr>
          </w:p>
          <w:p w:rsidR="00605945" w:rsidRPr="00606616" w:rsidRDefault="00605945" w:rsidP="00605945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F278A1" w:rsidRPr="00B161D5" w:rsidTr="00F64DB4">
        <w:tc>
          <w:tcPr>
            <w:tcW w:w="2958" w:type="dxa"/>
            <w:vMerge/>
          </w:tcPr>
          <w:p w:rsidR="00F278A1" w:rsidRPr="00606616" w:rsidRDefault="00F278A1" w:rsidP="00EC7A1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999" w:type="dxa"/>
          </w:tcPr>
          <w:p w:rsidR="00F278A1" w:rsidRPr="00606616" w:rsidRDefault="00F64DB4" w:rsidP="00EC7A1C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MODIFICACIONES  SEGUNDA</w:t>
            </w:r>
          </w:p>
        </w:tc>
        <w:tc>
          <w:tcPr>
            <w:tcW w:w="3827" w:type="dxa"/>
          </w:tcPr>
          <w:p w:rsidR="00CB0FEC" w:rsidRDefault="00CB0FEC" w:rsidP="00CB0FEC">
            <w:pPr>
              <w:spacing w:line="192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Calibri Light" w:hAnsi="Calibri Light" w:cs="Calibri Light"/>
                <w:bCs/>
              </w:rPr>
              <w:t>Se  modifica</w:t>
            </w:r>
            <w:proofErr w:type="gramEnd"/>
            <w:r>
              <w:rPr>
                <w:rFonts w:ascii="Calibri Light" w:hAnsi="Calibri Light" w:cs="Calibri Light"/>
                <w:bCs/>
              </w:rPr>
              <w:t xml:space="preserve"> el primer  párrafo para quedar  en los siguientes términos: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B0FEC" w:rsidRDefault="00CB0FEC" w:rsidP="00CB0FEC">
            <w:pPr>
              <w:spacing w:line="192" w:lineRule="exact"/>
              <w:rPr>
                <w:rFonts w:ascii="Times New Roman" w:eastAsia="Times New Roman" w:hAnsi="Times New Roman"/>
              </w:rPr>
            </w:pPr>
          </w:p>
          <w:p w:rsidR="00CB0FEC" w:rsidRPr="00C65ED6" w:rsidRDefault="00CB0FEC" w:rsidP="00CB0FEC">
            <w:pPr>
              <w:spacing w:line="0" w:lineRule="atLeast"/>
              <w:ind w:left="1"/>
              <w:rPr>
                <w:rFonts w:ascii="Arial" w:eastAsia="Arial" w:hAnsi="Arial"/>
                <w:b/>
                <w:sz w:val="16"/>
                <w:highlight w:val="yellow"/>
              </w:rPr>
            </w:pPr>
            <w:r w:rsidRPr="00B0022A">
              <w:rPr>
                <w:rFonts w:ascii="Arial" w:eastAsia="Arial" w:hAnsi="Arial"/>
                <w:b/>
                <w:sz w:val="16"/>
              </w:rPr>
              <w:t>MODIFICACIONES</w:t>
            </w:r>
          </w:p>
          <w:p w:rsidR="00CB0FEC" w:rsidRPr="00C65ED6" w:rsidRDefault="00CB0FEC" w:rsidP="00CB0FEC">
            <w:pPr>
              <w:spacing w:line="6" w:lineRule="exact"/>
              <w:rPr>
                <w:rFonts w:ascii="Times New Roman" w:eastAsia="Times New Roman" w:hAnsi="Times New Roman"/>
                <w:highlight w:val="yellow"/>
              </w:rPr>
            </w:pPr>
          </w:p>
          <w:p w:rsidR="00F278A1" w:rsidRPr="00606616" w:rsidRDefault="00CB0FEC" w:rsidP="00CB0FEC">
            <w:pPr>
              <w:spacing w:line="239" w:lineRule="auto"/>
              <w:ind w:left="1"/>
              <w:jc w:val="both"/>
              <w:rPr>
                <w:rFonts w:ascii="Calibri Light" w:hAnsi="Calibri Light" w:cs="Calibri Light"/>
                <w:bCs/>
              </w:rPr>
            </w:pPr>
            <w:r w:rsidRPr="00CB0FEC">
              <w:rPr>
                <w:rFonts w:ascii="Arial" w:eastAsia="Arial" w:hAnsi="Arial"/>
                <w:b/>
                <w:sz w:val="16"/>
              </w:rPr>
              <w:t xml:space="preserve">SEGUNDA.- </w:t>
            </w:r>
            <w:r w:rsidRPr="00CB0FEC">
              <w:rPr>
                <w:rFonts w:ascii="Arial" w:eastAsia="Arial" w:hAnsi="Arial"/>
                <w:sz w:val="16"/>
              </w:rPr>
              <w:t>“EL BANCO” se reserva el derecho de efectuar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 </w:t>
            </w:r>
            <w:r w:rsidRPr="00CB0FEC">
              <w:rPr>
                <w:rFonts w:ascii="Arial" w:eastAsia="Arial" w:hAnsi="Arial"/>
                <w:sz w:val="16"/>
              </w:rPr>
              <w:t xml:space="preserve">modificaciones a los términos y condiciones de este contrato, </w:t>
            </w:r>
            <w:r w:rsidRPr="00CB0FEC">
              <w:rPr>
                <w:rFonts w:ascii="Arial" w:eastAsia="Arial" w:hAnsi="Arial"/>
                <w:b/>
                <w:sz w:val="16"/>
              </w:rPr>
              <w:t>mediante aviso dado</w:t>
            </w:r>
            <w:r w:rsidRPr="00CB0FEC">
              <w:rPr>
                <w:rFonts w:ascii="Arial" w:eastAsia="Arial" w:hAnsi="Arial"/>
                <w:sz w:val="16"/>
              </w:rPr>
              <w:t xml:space="preserve"> con 30 (treinta ) días naturales de anticipación </w:t>
            </w:r>
            <w:r w:rsidRPr="00CB0FEC">
              <w:rPr>
                <w:rFonts w:ascii="Arial" w:eastAsia="Arial" w:hAnsi="Arial"/>
                <w:b/>
                <w:sz w:val="16"/>
              </w:rPr>
              <w:t xml:space="preserve">en el portal financiero </w:t>
            </w:r>
            <w:hyperlink r:id="rId9" w:history="1">
              <w:r w:rsidRPr="00CB0FEC">
                <w:rPr>
                  <w:rStyle w:val="Hipervnculo"/>
                  <w:rFonts w:ascii="Arial" w:eastAsia="Arial" w:hAnsi="Arial"/>
                  <w:b/>
                  <w:sz w:val="16"/>
                </w:rPr>
                <w:t>www.bbva.mx</w:t>
              </w:r>
            </w:hyperlink>
            <w:r w:rsidRPr="00CB0FEC">
              <w:rPr>
                <w:rFonts w:ascii="Arial" w:eastAsia="Arial" w:hAnsi="Arial"/>
                <w:sz w:val="16"/>
              </w:rPr>
              <w:t xml:space="preserve">;  adicionalmente podrá realizar la notificación por cualquiera de los siguientes medios: i) escrito, ii) medios electrónicos como </w:t>
            </w:r>
            <w:r w:rsidRPr="00CB0FEC">
              <w:rPr>
                <w:rFonts w:ascii="Arial" w:eastAsia="Arial" w:hAnsi="Arial"/>
                <w:sz w:val="16"/>
              </w:rPr>
              <w:lastRenderedPageBreak/>
              <w:t>correo electrónico iii) a través de publicaciones en periódicos de amplia circulación, colocación de avisos o carteles en los lugares abiertos al público en las oficinas de “EL BANCO” o bien en los estados de cuenta que “EL BANCO” remita a “EL CLIENTE”.</w:t>
            </w:r>
          </w:p>
        </w:tc>
      </w:tr>
      <w:tr w:rsidR="00FB127E" w:rsidTr="00FB127E">
        <w:tc>
          <w:tcPr>
            <w:tcW w:w="2958" w:type="dxa"/>
          </w:tcPr>
          <w:p w:rsidR="00FB127E" w:rsidRPr="00CD1F17" w:rsidRDefault="00FB127E" w:rsidP="008F652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D1F17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ANEXO  DE COMISIONES</w:t>
            </w:r>
          </w:p>
        </w:tc>
        <w:tc>
          <w:tcPr>
            <w:tcW w:w="1999" w:type="dxa"/>
          </w:tcPr>
          <w:p w:rsidR="00FB127E" w:rsidRPr="00CC38BB" w:rsidRDefault="00FB127E" w:rsidP="008F6522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27" w:type="dxa"/>
          </w:tcPr>
          <w:p w:rsidR="00FB127E" w:rsidRPr="00F43183" w:rsidRDefault="00FB127E" w:rsidP="008F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183">
              <w:rPr>
                <w:rFonts w:ascii="Arial" w:hAnsi="Arial" w:cs="Arial"/>
                <w:sz w:val="16"/>
                <w:szCs w:val="16"/>
              </w:rPr>
              <w:t>Se modifican las comisiones para quedar en los siguientes términos</w:t>
            </w:r>
            <w:r w:rsidR="003256E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C38BB" w:rsidRPr="00F43183" w:rsidRDefault="00CC38BB" w:rsidP="00CC3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183">
              <w:rPr>
                <w:rFonts w:ascii="Arial" w:hAnsi="Arial" w:cs="Arial"/>
                <w:sz w:val="16"/>
                <w:szCs w:val="16"/>
              </w:rPr>
              <w:t>SALDO INFERIOR AL MÍNIMO          315.00 MN</w:t>
            </w:r>
          </w:p>
          <w:p w:rsidR="00CC38BB" w:rsidRPr="00F43183" w:rsidRDefault="00CC38BB" w:rsidP="00CC3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183">
              <w:rPr>
                <w:rFonts w:ascii="Arial" w:hAnsi="Arial" w:cs="Arial"/>
                <w:sz w:val="16"/>
                <w:szCs w:val="16"/>
              </w:rPr>
              <w:t>CHEQUE LIBRADO PAGADO          16.00 MN</w:t>
            </w:r>
          </w:p>
          <w:p w:rsidR="00CC38BB" w:rsidRPr="00F43183" w:rsidRDefault="00CC38BB" w:rsidP="00CC3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183">
              <w:rPr>
                <w:rFonts w:ascii="Arial" w:hAnsi="Arial" w:cs="Arial"/>
                <w:sz w:val="16"/>
                <w:szCs w:val="16"/>
              </w:rPr>
              <w:t>INTENTO SOBREGIRO CHQ SIN FOND 1020.00 MN</w:t>
            </w:r>
          </w:p>
          <w:p w:rsidR="00FB127E" w:rsidRPr="00F43183" w:rsidRDefault="00CC38BB" w:rsidP="00CC3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183">
              <w:rPr>
                <w:rFonts w:ascii="Arial" w:hAnsi="Arial" w:cs="Arial"/>
                <w:sz w:val="16"/>
                <w:szCs w:val="16"/>
              </w:rPr>
              <w:t>COPIA DE ESTADO DE CUENTA       39.00 MN</w:t>
            </w:r>
          </w:p>
          <w:p w:rsidR="00FB127E" w:rsidRPr="00CC38BB" w:rsidRDefault="00FB127E" w:rsidP="008F6522">
            <w:pPr>
              <w:jc w:val="both"/>
              <w:rPr>
                <w:rFonts w:ascii="Arial" w:hAnsi="Arial" w:cs="Arial"/>
              </w:rPr>
            </w:pPr>
          </w:p>
          <w:p w:rsidR="00FB127E" w:rsidRPr="00CC38BB" w:rsidRDefault="00FB127E" w:rsidP="008F6522">
            <w:pPr>
              <w:jc w:val="both"/>
              <w:rPr>
                <w:rFonts w:ascii="Arial" w:hAnsi="Arial" w:cs="Arial"/>
              </w:rPr>
            </w:pPr>
          </w:p>
          <w:p w:rsidR="00FB127E" w:rsidRPr="00CC38BB" w:rsidRDefault="00FB127E" w:rsidP="008F6522">
            <w:pPr>
              <w:jc w:val="both"/>
              <w:rPr>
                <w:rFonts w:ascii="Arial" w:hAnsi="Arial" w:cs="Arial"/>
              </w:rPr>
            </w:pPr>
          </w:p>
          <w:p w:rsidR="00FB127E" w:rsidRPr="00CC38BB" w:rsidRDefault="00FB127E" w:rsidP="008F652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127E" w:rsidTr="00FB127E">
        <w:tc>
          <w:tcPr>
            <w:tcW w:w="2958" w:type="dxa"/>
          </w:tcPr>
          <w:p w:rsidR="00FB127E" w:rsidRPr="00CD1F17" w:rsidRDefault="00FB127E" w:rsidP="00E95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F17">
              <w:rPr>
                <w:rFonts w:ascii="Arial" w:hAnsi="Arial" w:cs="Arial"/>
                <w:sz w:val="18"/>
                <w:szCs w:val="18"/>
              </w:rPr>
              <w:t>ANEXO MEDIOS ELECTRONICOS</w:t>
            </w:r>
          </w:p>
        </w:tc>
        <w:tc>
          <w:tcPr>
            <w:tcW w:w="1999" w:type="dxa"/>
          </w:tcPr>
          <w:p w:rsidR="00FB127E" w:rsidRPr="00CC38BB" w:rsidRDefault="00FB127E" w:rsidP="00E95B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B127E" w:rsidRPr="00CC38BB" w:rsidRDefault="00F43183" w:rsidP="00E95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 adiciona el  anexo  medios electrónicos</w:t>
            </w:r>
          </w:p>
        </w:tc>
      </w:tr>
      <w:tr w:rsidR="00F43183" w:rsidTr="00FB127E">
        <w:tc>
          <w:tcPr>
            <w:tcW w:w="2958" w:type="dxa"/>
          </w:tcPr>
          <w:p w:rsidR="00F43183" w:rsidRPr="00CD1F17" w:rsidRDefault="00F43183" w:rsidP="00E95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F17">
              <w:rPr>
                <w:rFonts w:ascii="Arial" w:hAnsi="Arial" w:cs="Arial"/>
                <w:sz w:val="18"/>
                <w:szCs w:val="18"/>
              </w:rPr>
              <w:t>ANEXO  TARJETA  UNIVERSAL DE FIRMAS</w:t>
            </w:r>
          </w:p>
        </w:tc>
        <w:tc>
          <w:tcPr>
            <w:tcW w:w="1999" w:type="dxa"/>
          </w:tcPr>
          <w:p w:rsidR="00F43183" w:rsidRPr="00CC38BB" w:rsidRDefault="00F43183" w:rsidP="00E95B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43183" w:rsidRDefault="00F43183" w:rsidP="00E95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adiciona el anexo  tarjeta universal de firmas</w:t>
            </w:r>
          </w:p>
        </w:tc>
      </w:tr>
    </w:tbl>
    <w:p w:rsidR="00656377" w:rsidRDefault="00656377" w:rsidP="008F6522">
      <w:pPr>
        <w:jc w:val="both"/>
        <w:rPr>
          <w:rFonts w:ascii="Calibri Light" w:hAnsi="Calibri Light" w:cs="Arial"/>
          <w:color w:val="244061" w:themeColor="accent1" w:themeShade="80"/>
          <w:lang w:val="es-ES"/>
        </w:rPr>
      </w:pPr>
    </w:p>
    <w:p w:rsidR="00016FA8" w:rsidRPr="00B92030" w:rsidRDefault="00016FA8" w:rsidP="006D1E96">
      <w:pPr>
        <w:ind w:right="-227"/>
        <w:jc w:val="both"/>
        <w:rPr>
          <w:rFonts w:ascii="Calibri Light" w:hAnsi="Calibri Light" w:cs="Arial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Tienes el derecho a solicitar la terminación de tú Contrato de Adhesión dentro de los 30 (treinta) días naturales posteriores al presente aviso sin responsabilidad alguna a tú cargo, y bajo las condiciones pactadas originalmente, debiendo cubrir en su caso, los adeudos que se generen hasta el término de la operación o servicio sin que este pueda </w:t>
      </w:r>
      <w:r w:rsidR="008F6522" w:rsidRPr="00B92030">
        <w:rPr>
          <w:rFonts w:ascii="Calibri Light" w:hAnsi="Calibri Light" w:cs="Arial"/>
          <w:color w:val="244061" w:themeColor="accent1" w:themeShade="80"/>
          <w:lang w:val="es-ES"/>
        </w:rPr>
        <w:t xml:space="preserve">cobrar penalización alguna por este motivo. </w:t>
      </w:r>
    </w:p>
    <w:p w:rsidR="00606616" w:rsidRDefault="00606616" w:rsidP="006D1E96">
      <w:pPr>
        <w:pStyle w:val="Default"/>
        <w:ind w:right="-227"/>
        <w:jc w:val="both"/>
        <w:rPr>
          <w:rFonts w:ascii="Calibri Light" w:hAnsi="Calibri Light" w:cs="Arial"/>
          <w:color w:val="244061" w:themeColor="accent1" w:themeShade="80"/>
          <w:sz w:val="22"/>
          <w:szCs w:val="22"/>
        </w:rPr>
      </w:pPr>
    </w:p>
    <w:p w:rsidR="00057A9A" w:rsidRPr="00B92030" w:rsidRDefault="00057A9A" w:rsidP="006D1E96">
      <w:pPr>
        <w:pStyle w:val="Default"/>
        <w:ind w:right="-227"/>
        <w:jc w:val="both"/>
        <w:rPr>
          <w:rFonts w:ascii="Calibri Light" w:hAnsi="Calibri Light" w:cs="Arial"/>
          <w:color w:val="244061" w:themeColor="accent1" w:themeShade="80"/>
          <w:sz w:val="22"/>
          <w:szCs w:val="22"/>
        </w:rPr>
      </w:pP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El domicilio de </w:t>
      </w:r>
      <w:r w:rsidR="00656377">
        <w:rPr>
          <w:rFonts w:ascii="Calibri Light" w:hAnsi="Calibri Light" w:cs="Arial"/>
          <w:b/>
          <w:bCs/>
          <w:color w:val="244061" w:themeColor="accent1" w:themeShade="80"/>
          <w:sz w:val="22"/>
          <w:szCs w:val="22"/>
        </w:rPr>
        <w:t>BBVA</w:t>
      </w: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, es el ubicado en: Avenida Paseo de la Reforma No. 510, Colonia Juárez, </w:t>
      </w:r>
      <w:r w:rsidR="000A3269">
        <w:rPr>
          <w:rFonts w:ascii="Calibri Light" w:hAnsi="Calibri Light" w:cs="Arial"/>
          <w:color w:val="244061" w:themeColor="accent1" w:themeShade="80"/>
          <w:sz w:val="22"/>
          <w:szCs w:val="22"/>
        </w:rPr>
        <w:t>A</w:t>
      </w:r>
      <w:r w:rsidR="00656377">
        <w:rPr>
          <w:rFonts w:ascii="Calibri Light" w:hAnsi="Calibri Light" w:cs="Arial"/>
          <w:color w:val="244061" w:themeColor="accent1" w:themeShade="80"/>
          <w:sz w:val="22"/>
          <w:szCs w:val="22"/>
        </w:rPr>
        <w:t>lcaldía</w:t>
      </w:r>
      <w:r w:rsidRPr="00B92030">
        <w:rPr>
          <w:rFonts w:ascii="Calibri Light" w:hAnsi="Calibri Light" w:cs="Arial"/>
          <w:color w:val="244061" w:themeColor="accent1" w:themeShade="80"/>
          <w:sz w:val="22"/>
          <w:szCs w:val="22"/>
        </w:rPr>
        <w:t xml:space="preserve"> Cuauhtémoc, en la Ciudad de México, C.P. 06600. Atención telefónica línea Bancomer 52 262663 en la Ciudad de México y área metropolitana y el interior. </w:t>
      </w:r>
    </w:p>
    <w:p w:rsidR="00057A9A" w:rsidRPr="00B92030" w:rsidRDefault="00057A9A" w:rsidP="006D1E96">
      <w:pPr>
        <w:pStyle w:val="Default"/>
        <w:ind w:right="-227"/>
        <w:jc w:val="both"/>
        <w:rPr>
          <w:rFonts w:ascii="Calibri Light" w:hAnsi="Calibri Light" w:cs="Arial"/>
          <w:color w:val="244061" w:themeColor="accent1" w:themeShade="80"/>
          <w:sz w:val="22"/>
          <w:szCs w:val="22"/>
        </w:rPr>
      </w:pPr>
    </w:p>
    <w:p w:rsidR="00057A9A" w:rsidRPr="00B92030" w:rsidRDefault="00057A9A" w:rsidP="006D1E96">
      <w:pPr>
        <w:ind w:right="-227"/>
        <w:jc w:val="both"/>
        <w:rPr>
          <w:rFonts w:ascii="Calibri Light" w:hAnsi="Calibri Light" w:cs="Calibri Light"/>
          <w:color w:val="244061" w:themeColor="accent1" w:themeShade="80"/>
          <w:lang w:val="es-ES"/>
        </w:rPr>
      </w:pPr>
      <w:r w:rsidRPr="00B92030">
        <w:rPr>
          <w:rFonts w:ascii="Calibri Light" w:hAnsi="Calibri Light" w:cs="Arial"/>
          <w:color w:val="244061" w:themeColor="accent1" w:themeShade="80"/>
        </w:rPr>
        <w:t xml:space="preserve">El domicilio de la UNE es el ubicado en: Lago Alberto 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número 320 (entrada por Mariano Escobedo # 303), Col. Anáhuac, C.P. 11320, </w:t>
      </w:r>
      <w:r w:rsidR="000A3269">
        <w:rPr>
          <w:rFonts w:ascii="Calibri Light" w:hAnsi="Calibri Light" w:cs="Calibri Light"/>
          <w:color w:val="244061" w:themeColor="accent1" w:themeShade="80"/>
        </w:rPr>
        <w:t>A</w:t>
      </w:r>
      <w:r w:rsidR="00656377">
        <w:rPr>
          <w:rFonts w:ascii="Calibri Light" w:hAnsi="Calibri Light" w:cs="Calibri Light"/>
          <w:color w:val="244061" w:themeColor="accent1" w:themeShade="80"/>
        </w:rPr>
        <w:t>lcaldía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 Miguel Hidalgo, Ciudad de México. Para consultas o aclaraciones dirigirse a la Unidad Especializada de Atención a Clientes al e-mail </w:t>
      </w:r>
      <w:r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>une</w:t>
      </w:r>
      <w:r w:rsidR="001B0EA7"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>.mx</w:t>
      </w:r>
      <w:r w:rsidRPr="00B92030">
        <w:rPr>
          <w:rFonts w:ascii="Calibri Light" w:hAnsi="Calibri Light" w:cs="Calibri Light"/>
          <w:b/>
          <w:bCs/>
          <w:i/>
          <w:iCs/>
          <w:color w:val="244061" w:themeColor="accent1" w:themeShade="80"/>
        </w:rPr>
        <w:t xml:space="preserve">@bbva.com 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o al teléfono </w:t>
      </w:r>
      <w:r w:rsidR="00656377">
        <w:rPr>
          <w:rFonts w:ascii="Calibri Light" w:hAnsi="Calibri Light" w:cs="Calibri Light"/>
          <w:color w:val="244061" w:themeColor="accent1" w:themeShade="80"/>
        </w:rPr>
        <w:t>55</w:t>
      </w:r>
      <w:r w:rsidR="00CB0FEC">
        <w:rPr>
          <w:rFonts w:ascii="Calibri Light" w:hAnsi="Calibri Light" w:cs="Calibri Light"/>
          <w:color w:val="244061" w:themeColor="accent1" w:themeShade="80"/>
        </w:rPr>
        <w:t xml:space="preserve"> </w:t>
      </w:r>
      <w:r w:rsidRPr="00B92030">
        <w:rPr>
          <w:rFonts w:ascii="Calibri Light" w:hAnsi="Calibri Light" w:cs="Calibri Light"/>
          <w:color w:val="244061" w:themeColor="accent1" w:themeShade="80"/>
        </w:rPr>
        <w:t xml:space="preserve">19 98 80 39 en la Ciudad de México y el interior. </w:t>
      </w:r>
    </w:p>
    <w:p w:rsidR="00057A9A" w:rsidRPr="00B92030" w:rsidRDefault="00057A9A" w:rsidP="008F6522">
      <w:pPr>
        <w:jc w:val="both"/>
        <w:rPr>
          <w:rFonts w:ascii="Arial" w:hAnsi="Arial" w:cs="Arial"/>
          <w:color w:val="244061" w:themeColor="accent1" w:themeShade="80"/>
          <w:lang w:val="es-ES"/>
        </w:rPr>
      </w:pPr>
    </w:p>
    <w:sectPr w:rsidR="00057A9A" w:rsidRPr="00B92030" w:rsidSect="00606616">
      <w:head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2E" w:rsidRDefault="00A5412E" w:rsidP="006C4064">
      <w:pPr>
        <w:spacing w:after="0" w:line="240" w:lineRule="auto"/>
      </w:pPr>
      <w:r>
        <w:separator/>
      </w:r>
    </w:p>
  </w:endnote>
  <w:endnote w:type="continuationSeparator" w:id="0">
    <w:p w:rsidR="00A5412E" w:rsidRDefault="00A5412E" w:rsidP="006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2E" w:rsidRDefault="00A5412E" w:rsidP="006C4064">
      <w:pPr>
        <w:spacing w:after="0" w:line="240" w:lineRule="auto"/>
      </w:pPr>
      <w:r>
        <w:separator/>
      </w:r>
    </w:p>
  </w:footnote>
  <w:footnote w:type="continuationSeparator" w:id="0">
    <w:p w:rsidR="00A5412E" w:rsidRDefault="00A5412E" w:rsidP="006C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4" w:rsidRDefault="006C4064">
    <w:pPr>
      <w:pStyle w:val="Encabezado"/>
    </w:pPr>
    <w:r>
      <w:rPr>
        <w:rFonts w:ascii="Tahoma" w:hAnsi="Tahoma" w:cs="Tahoma"/>
        <w:b/>
        <w:bCs/>
        <w:noProof/>
        <w:spacing w:val="400"/>
        <w:sz w:val="32"/>
        <w:lang w:eastAsia="es-MX"/>
      </w:rPr>
      <w:drawing>
        <wp:inline distT="0" distB="0" distL="0" distR="0" wp14:anchorId="7476DDE5" wp14:editId="0F2B8E09">
          <wp:extent cx="1389600" cy="482400"/>
          <wp:effectExtent l="0" t="0" r="127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ia de LOGO BBVA coreblue_RGB_D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594"/>
    <w:multiLevelType w:val="hybridMultilevel"/>
    <w:tmpl w:val="F87A01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0"/>
    <w:rsid w:val="000163A0"/>
    <w:rsid w:val="00016FA8"/>
    <w:rsid w:val="00021558"/>
    <w:rsid w:val="000359F1"/>
    <w:rsid w:val="00057A9A"/>
    <w:rsid w:val="000713B4"/>
    <w:rsid w:val="00076090"/>
    <w:rsid w:val="000A3269"/>
    <w:rsid w:val="000B6582"/>
    <w:rsid w:val="00110DBF"/>
    <w:rsid w:val="00112074"/>
    <w:rsid w:val="001326EF"/>
    <w:rsid w:val="0014215D"/>
    <w:rsid w:val="00142824"/>
    <w:rsid w:val="00171B0C"/>
    <w:rsid w:val="00185F42"/>
    <w:rsid w:val="0019587E"/>
    <w:rsid w:val="001B0EA7"/>
    <w:rsid w:val="001D4376"/>
    <w:rsid w:val="0021307D"/>
    <w:rsid w:val="00221220"/>
    <w:rsid w:val="0026102E"/>
    <w:rsid w:val="002C357C"/>
    <w:rsid w:val="002E0612"/>
    <w:rsid w:val="002E2AF5"/>
    <w:rsid w:val="0030072E"/>
    <w:rsid w:val="003256EB"/>
    <w:rsid w:val="003A11CD"/>
    <w:rsid w:val="003A2ADB"/>
    <w:rsid w:val="003C243F"/>
    <w:rsid w:val="003D7ACF"/>
    <w:rsid w:val="003E200C"/>
    <w:rsid w:val="004025BC"/>
    <w:rsid w:val="004322EF"/>
    <w:rsid w:val="00443410"/>
    <w:rsid w:val="0045167D"/>
    <w:rsid w:val="00480D21"/>
    <w:rsid w:val="00486A44"/>
    <w:rsid w:val="004949E1"/>
    <w:rsid w:val="004A6B77"/>
    <w:rsid w:val="004B59C6"/>
    <w:rsid w:val="004D0DB0"/>
    <w:rsid w:val="004D159A"/>
    <w:rsid w:val="00533E63"/>
    <w:rsid w:val="00534F39"/>
    <w:rsid w:val="00547A9C"/>
    <w:rsid w:val="005705CB"/>
    <w:rsid w:val="00574C11"/>
    <w:rsid w:val="0059419B"/>
    <w:rsid w:val="005967CA"/>
    <w:rsid w:val="005A6A53"/>
    <w:rsid w:val="005C29D9"/>
    <w:rsid w:val="005D1F82"/>
    <w:rsid w:val="005D327C"/>
    <w:rsid w:val="005E1705"/>
    <w:rsid w:val="005F6654"/>
    <w:rsid w:val="00605945"/>
    <w:rsid w:val="00606616"/>
    <w:rsid w:val="00626F1B"/>
    <w:rsid w:val="00640402"/>
    <w:rsid w:val="0065161B"/>
    <w:rsid w:val="0065393A"/>
    <w:rsid w:val="00656377"/>
    <w:rsid w:val="006702D1"/>
    <w:rsid w:val="006B0051"/>
    <w:rsid w:val="006C4064"/>
    <w:rsid w:val="006D1E96"/>
    <w:rsid w:val="006E6C69"/>
    <w:rsid w:val="006F6A18"/>
    <w:rsid w:val="006F78E3"/>
    <w:rsid w:val="00704579"/>
    <w:rsid w:val="00721FC1"/>
    <w:rsid w:val="00767413"/>
    <w:rsid w:val="00773778"/>
    <w:rsid w:val="00794012"/>
    <w:rsid w:val="00795CD2"/>
    <w:rsid w:val="00796513"/>
    <w:rsid w:val="007B209A"/>
    <w:rsid w:val="007D590D"/>
    <w:rsid w:val="00836EFC"/>
    <w:rsid w:val="008632EE"/>
    <w:rsid w:val="00880710"/>
    <w:rsid w:val="008864D7"/>
    <w:rsid w:val="008A7713"/>
    <w:rsid w:val="008C3BF6"/>
    <w:rsid w:val="008D1945"/>
    <w:rsid w:val="008E3E0D"/>
    <w:rsid w:val="008F6522"/>
    <w:rsid w:val="0090710E"/>
    <w:rsid w:val="009310E7"/>
    <w:rsid w:val="009C5E13"/>
    <w:rsid w:val="00A07EC5"/>
    <w:rsid w:val="00A1633A"/>
    <w:rsid w:val="00A5412E"/>
    <w:rsid w:val="00A55762"/>
    <w:rsid w:val="00A619DD"/>
    <w:rsid w:val="00A9247F"/>
    <w:rsid w:val="00B0022A"/>
    <w:rsid w:val="00B42465"/>
    <w:rsid w:val="00B44788"/>
    <w:rsid w:val="00B92030"/>
    <w:rsid w:val="00BA24EA"/>
    <w:rsid w:val="00BB0B46"/>
    <w:rsid w:val="00C0436F"/>
    <w:rsid w:val="00C106C0"/>
    <w:rsid w:val="00C21FD3"/>
    <w:rsid w:val="00C307F3"/>
    <w:rsid w:val="00C42DEE"/>
    <w:rsid w:val="00C44AA1"/>
    <w:rsid w:val="00C55E97"/>
    <w:rsid w:val="00C85A9F"/>
    <w:rsid w:val="00CB0FEC"/>
    <w:rsid w:val="00CC38BB"/>
    <w:rsid w:val="00CD1D63"/>
    <w:rsid w:val="00CD1F17"/>
    <w:rsid w:val="00D1562F"/>
    <w:rsid w:val="00D21E93"/>
    <w:rsid w:val="00D25DDB"/>
    <w:rsid w:val="00D82959"/>
    <w:rsid w:val="00DB3F2D"/>
    <w:rsid w:val="00DE4B6C"/>
    <w:rsid w:val="00DE6A52"/>
    <w:rsid w:val="00E17EC1"/>
    <w:rsid w:val="00E218DA"/>
    <w:rsid w:val="00E3423D"/>
    <w:rsid w:val="00E4188A"/>
    <w:rsid w:val="00E671F7"/>
    <w:rsid w:val="00E71FF4"/>
    <w:rsid w:val="00E863F7"/>
    <w:rsid w:val="00EA1C25"/>
    <w:rsid w:val="00EA5678"/>
    <w:rsid w:val="00ED578F"/>
    <w:rsid w:val="00F028CB"/>
    <w:rsid w:val="00F02C29"/>
    <w:rsid w:val="00F25E12"/>
    <w:rsid w:val="00F267F5"/>
    <w:rsid w:val="00F278A1"/>
    <w:rsid w:val="00F334F0"/>
    <w:rsid w:val="00F43183"/>
    <w:rsid w:val="00F45664"/>
    <w:rsid w:val="00F64DB4"/>
    <w:rsid w:val="00F707DF"/>
    <w:rsid w:val="00F75535"/>
    <w:rsid w:val="00F95C2A"/>
    <w:rsid w:val="00FA231A"/>
    <w:rsid w:val="00FB127E"/>
    <w:rsid w:val="00FC0E6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EC6"/>
  <w15:docId w15:val="{DA4102B6-C17E-4627-AEC7-E0557F2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6F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6F7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45664"/>
    <w:pPr>
      <w:spacing w:after="0" w:line="240" w:lineRule="auto"/>
    </w:pPr>
    <w:rPr>
      <w:lang w:val="es-MX"/>
    </w:rPr>
  </w:style>
  <w:style w:type="paragraph" w:customStyle="1" w:styleId="Default">
    <w:name w:val="Default"/>
    <w:rsid w:val="0005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6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064"/>
    <w:rPr>
      <w:lang w:val="es-MX"/>
    </w:rPr>
  </w:style>
  <w:style w:type="paragraph" w:styleId="Prrafodelista">
    <w:name w:val="List Paragraph"/>
    <w:basedOn w:val="Normal"/>
    <w:uiPriority w:val="34"/>
    <w:qFormat/>
    <w:rsid w:val="003E2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va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va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ma30833</dc:creator>
  <cp:lastModifiedBy>Martinez Perez Monica Elizabethe</cp:lastModifiedBy>
  <cp:revision>20</cp:revision>
  <dcterms:created xsi:type="dcterms:W3CDTF">2020-10-07T22:53:00Z</dcterms:created>
  <dcterms:modified xsi:type="dcterms:W3CDTF">2020-12-02T00:42:00Z</dcterms:modified>
</cp:coreProperties>
</file>